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25B1" w14:textId="77777777" w:rsidR="007B2DA7" w:rsidRDefault="007B2DA7" w:rsidP="007B2DA7">
      <w:pPr>
        <w:pStyle w:val="a3"/>
        <w:spacing w:line="360" w:lineRule="exact"/>
        <w:rPr>
          <w:rFonts w:ascii="Times New Roman" w:hAnsi="Times New Roman"/>
          <w:noProof/>
          <w:lang w:val="es-ES" w:eastAsia="es-ES"/>
        </w:rPr>
      </w:pPr>
      <w:r w:rsidRPr="001D48BD">
        <w:rPr>
          <w:rFonts w:ascii="Times New Roman" w:hAnsi="Times New Roman"/>
          <w:noProof/>
          <w:lang w:val="es-ES" w:eastAsia="es-ES"/>
        </w:rPr>
        <w:t xml:space="preserve">Synthesis, Structures and Reactivity of </w:t>
      </w:r>
    </w:p>
    <w:p w14:paraId="440ED4E3" w14:textId="77777777" w:rsidR="007B2DA7" w:rsidRPr="005D6DCB" w:rsidRDefault="007B2DA7" w:rsidP="007B2DA7">
      <w:pPr>
        <w:pStyle w:val="a3"/>
        <w:spacing w:line="360" w:lineRule="exact"/>
        <w:rPr>
          <w:rFonts w:ascii="Times New Roman" w:hAnsi="Times New Roman"/>
          <w:noProof/>
          <w:lang w:eastAsia="es-ES"/>
        </w:rPr>
      </w:pPr>
      <w:r>
        <w:rPr>
          <w:rFonts w:ascii="Times New Roman" w:hAnsi="Times New Roman"/>
          <w:noProof/>
          <w:lang w:val="es-ES" w:eastAsia="es-ES"/>
        </w:rPr>
        <w:t>Dilithioplumboles</w:t>
      </w:r>
      <w:r w:rsidRPr="005D6DCB">
        <w:rPr>
          <w:rFonts w:ascii="Times New Roman" w:hAnsi="Times New Roman"/>
          <w:noProof/>
          <w:lang w:eastAsia="es-ES"/>
        </w:rPr>
        <w:t xml:space="preserve"> </w:t>
      </w:r>
      <w:r w:rsidRPr="005D6DCB">
        <w:rPr>
          <w:rFonts w:ascii="Times New Roman" w:hAnsi="Times New Roman"/>
          <w:noProof/>
          <w:color w:val="FF0000"/>
          <w:lang w:eastAsia="es-ES"/>
        </w:rPr>
        <w:t>(</w:t>
      </w:r>
      <w:r w:rsidR="00E35965">
        <w:rPr>
          <w:rFonts w:ascii="Times New Roman" w:hAnsi="Times New Roman"/>
          <w:noProof/>
          <w:color w:val="FF0000"/>
          <w:lang w:eastAsia="es-ES"/>
        </w:rPr>
        <w:t>t</w:t>
      </w:r>
      <w:r w:rsidRPr="005D6DCB">
        <w:rPr>
          <w:rFonts w:ascii="Times New Roman" w:hAnsi="Times New Roman"/>
          <w:noProof/>
          <w:color w:val="FF0000"/>
          <w:lang w:eastAsia="es-ES"/>
        </w:rPr>
        <w:t>itle 14pt</w:t>
      </w:r>
      <w:r w:rsidR="008542FD">
        <w:rPr>
          <w:rFonts w:ascii="Times New Roman" w:hAnsi="Times New Roman"/>
          <w:noProof/>
          <w:color w:val="FF0000"/>
          <w:lang w:eastAsia="es-ES"/>
        </w:rPr>
        <w:t xml:space="preserve"> in </w:t>
      </w:r>
      <w:r w:rsidR="003828D1">
        <w:rPr>
          <w:rFonts w:ascii="Times New Roman" w:hAnsi="Times New Roman"/>
          <w:noProof/>
          <w:color w:val="FF0000"/>
          <w:lang w:eastAsia="es-ES"/>
        </w:rPr>
        <w:t>b</w:t>
      </w:r>
      <w:r w:rsidR="008542FD">
        <w:rPr>
          <w:rFonts w:ascii="Times New Roman" w:hAnsi="Times New Roman"/>
          <w:noProof/>
          <w:color w:val="FF0000"/>
          <w:lang w:eastAsia="es-ES"/>
        </w:rPr>
        <w:t>old</w:t>
      </w:r>
      <w:r w:rsidR="00E35965">
        <w:rPr>
          <w:rFonts w:ascii="Times New Roman" w:hAnsi="Times New Roman"/>
          <w:noProof/>
          <w:color w:val="FF0000"/>
          <w:lang w:eastAsia="es-ES"/>
        </w:rPr>
        <w:t xml:space="preserve"> and centered</w:t>
      </w:r>
      <w:r>
        <w:rPr>
          <w:rFonts w:ascii="Times New Roman" w:hAnsi="Times New Roman"/>
          <w:noProof/>
          <w:color w:val="FF0000"/>
          <w:lang w:eastAsia="es-ES"/>
        </w:rPr>
        <w:t xml:space="preserve">; </w:t>
      </w:r>
      <w:r w:rsidR="003828D1">
        <w:rPr>
          <w:rFonts w:ascii="Times New Roman" w:hAnsi="Times New Roman"/>
          <w:noProof/>
          <w:color w:val="FF0000"/>
          <w:lang w:eastAsia="es-ES"/>
        </w:rPr>
        <w:t>l</w:t>
      </w:r>
      <w:r>
        <w:rPr>
          <w:rFonts w:ascii="Times New Roman" w:hAnsi="Times New Roman"/>
          <w:noProof/>
          <w:color w:val="FF0000"/>
          <w:lang w:eastAsia="es-ES"/>
        </w:rPr>
        <w:t xml:space="preserve">ine </w:t>
      </w:r>
      <w:r w:rsidR="003828D1">
        <w:rPr>
          <w:rFonts w:ascii="Times New Roman" w:hAnsi="Times New Roman"/>
          <w:noProof/>
          <w:color w:val="FF0000"/>
          <w:lang w:eastAsia="es-ES"/>
        </w:rPr>
        <w:t>s</w:t>
      </w:r>
      <w:r>
        <w:rPr>
          <w:rFonts w:ascii="Times New Roman" w:hAnsi="Times New Roman"/>
          <w:noProof/>
          <w:color w:val="FF0000"/>
          <w:lang w:eastAsia="es-ES"/>
        </w:rPr>
        <w:t>pace 18pt</w:t>
      </w:r>
      <w:r w:rsidRPr="005D6DCB">
        <w:rPr>
          <w:rFonts w:ascii="Times New Roman" w:hAnsi="Times New Roman"/>
          <w:noProof/>
          <w:color w:val="FF0000"/>
          <w:lang w:eastAsia="es-ES"/>
        </w:rPr>
        <w:t>)</w:t>
      </w:r>
    </w:p>
    <w:p w14:paraId="0809DD4A" w14:textId="77777777" w:rsidR="007B2DA7" w:rsidRPr="005D6DCB" w:rsidRDefault="007B2DA7" w:rsidP="007B2DA7">
      <w:pPr>
        <w:rPr>
          <w:rFonts w:ascii="Times New Roman" w:hAnsi="Times New Roman"/>
          <w:color w:val="FF0000"/>
        </w:rPr>
      </w:pPr>
      <w:r w:rsidRPr="005D6DCB">
        <w:rPr>
          <w:rFonts w:ascii="Times New Roman" w:hAnsi="Times New Roman"/>
          <w:color w:val="FF0000"/>
        </w:rPr>
        <w:t>(1 line)</w:t>
      </w:r>
    </w:p>
    <w:p w14:paraId="7D7B04AB" w14:textId="77777777" w:rsidR="007B2DA7" w:rsidRPr="005D6DCB" w:rsidRDefault="007B2DA7" w:rsidP="007B2DA7">
      <w:pPr>
        <w:spacing w:line="280" w:lineRule="exact"/>
        <w:jc w:val="center"/>
        <w:rPr>
          <w:rFonts w:ascii="Times New Roman" w:hAnsi="Times New Roman"/>
          <w:b/>
        </w:rPr>
      </w:pPr>
      <w:commentRangeStart w:id="0"/>
      <w:r>
        <w:rPr>
          <w:rFonts w:ascii="Times New Roman" w:hAnsi="Times New Roman"/>
          <w:b/>
          <w:u w:val="single"/>
        </w:rPr>
        <w:t>Masaichi Saito</w:t>
      </w:r>
      <w:commentRangeEnd w:id="0"/>
      <w:r w:rsidR="00195B74">
        <w:rPr>
          <w:rStyle w:val="a7"/>
        </w:rPr>
        <w:commentReference w:id="0"/>
      </w:r>
      <w:r w:rsidRPr="005D6DCB">
        <w:rPr>
          <w:rFonts w:ascii="Times New Roman" w:hAnsi="Times New Roman"/>
          <w:b/>
        </w:rPr>
        <w:t>,</w:t>
      </w:r>
      <w:proofErr w:type="gramStart"/>
      <w:r w:rsidR="00847211" w:rsidRPr="00922B5D">
        <w:rPr>
          <w:rFonts w:ascii="Times New Roman" w:hAnsi="Times New Roman"/>
          <w:vertAlign w:val="superscript"/>
        </w:rPr>
        <w:t>1,</w:t>
      </w:r>
      <w:r>
        <w:rPr>
          <w:rFonts w:ascii="Times New Roman" w:hAnsi="Times New Roman"/>
          <w:b/>
        </w:rPr>
        <w:t>*</w:t>
      </w:r>
      <w:proofErr w:type="gramEnd"/>
      <w:r w:rsidRPr="005D6DCB">
        <w:rPr>
          <w:rFonts w:ascii="Times New Roman" w:hAnsi="Times New Roman"/>
          <w:b/>
        </w:rPr>
        <w:t xml:space="preserve"> </w:t>
      </w:r>
      <w:r w:rsidR="00A3751A">
        <w:rPr>
          <w:rFonts w:ascii="Times New Roman" w:hAnsi="Times New Roman"/>
          <w:b/>
        </w:rPr>
        <w:t>Charles</w:t>
      </w:r>
      <w:r>
        <w:rPr>
          <w:rFonts w:ascii="Times New Roman" w:hAnsi="Times New Roman"/>
          <w:b/>
        </w:rPr>
        <w:t xml:space="preserve"> Saitama</w:t>
      </w:r>
      <w:r w:rsidR="00922B5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b/>
        </w:rPr>
        <w:t xml:space="preserve"> </w:t>
      </w:r>
      <w:r w:rsidRPr="005D6DCB">
        <w:rPr>
          <w:rFonts w:ascii="Times New Roman" w:hAnsi="Times New Roman"/>
          <w:b/>
        </w:rPr>
        <w:t xml:space="preserve">and </w:t>
      </w:r>
      <w:r w:rsidR="00A3751A">
        <w:rPr>
          <w:rFonts w:ascii="Times New Roman" w:hAnsi="Times New Roman"/>
          <w:b/>
        </w:rPr>
        <w:t>Marie</w:t>
      </w:r>
      <w:r>
        <w:rPr>
          <w:rFonts w:ascii="Times New Roman" w:hAnsi="Times New Roman"/>
          <w:b/>
        </w:rPr>
        <w:t xml:space="preserve"> Tokyo</w:t>
      </w:r>
      <w:r w:rsidR="00922B5D" w:rsidRPr="00922B5D">
        <w:rPr>
          <w:rFonts w:ascii="Times New Roman" w:hAnsi="Times New Roman"/>
          <w:vertAlign w:val="superscript"/>
        </w:rPr>
        <w:t>2</w:t>
      </w:r>
    </w:p>
    <w:p w14:paraId="736F1B70" w14:textId="77777777" w:rsidR="007B2DA7" w:rsidRPr="005D6DCB" w:rsidRDefault="00922B5D" w:rsidP="007B2DA7">
      <w:pPr>
        <w:spacing w:line="280" w:lineRule="exac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>1</w:t>
      </w:r>
      <w:r w:rsidR="007B2DA7">
        <w:rPr>
          <w:rFonts w:ascii="Times New Roman" w:hAnsi="Times New Roman"/>
          <w:i/>
        </w:rPr>
        <w:t>Department of Chemistry, Graduate School of Science and Engineering</w:t>
      </w:r>
      <w:r w:rsidR="007B2DA7" w:rsidRPr="005D6DCB">
        <w:rPr>
          <w:rFonts w:ascii="Times New Roman" w:hAnsi="Times New Roman"/>
          <w:i/>
        </w:rPr>
        <w:t xml:space="preserve">, </w:t>
      </w:r>
      <w:r w:rsidR="007B2DA7">
        <w:rPr>
          <w:rFonts w:ascii="Times New Roman" w:hAnsi="Times New Roman"/>
          <w:i/>
        </w:rPr>
        <w:t>Saitama</w:t>
      </w:r>
      <w:r w:rsidR="007B2DA7" w:rsidRPr="005D6DCB">
        <w:rPr>
          <w:rFonts w:ascii="Times New Roman" w:hAnsi="Times New Roman"/>
          <w:i/>
        </w:rPr>
        <w:t xml:space="preserve"> University</w:t>
      </w:r>
      <w:r w:rsidR="007B2DA7">
        <w:rPr>
          <w:rFonts w:ascii="Times New Roman" w:hAnsi="Times New Roman"/>
          <w:i/>
        </w:rPr>
        <w:t xml:space="preserve">, </w:t>
      </w:r>
      <w:proofErr w:type="spellStart"/>
      <w:r w:rsidR="007B2DA7">
        <w:rPr>
          <w:rFonts w:ascii="Times New Roman" w:hAnsi="Times New Roman"/>
          <w:i/>
        </w:rPr>
        <w:t>Shimo-okubo</w:t>
      </w:r>
      <w:proofErr w:type="spellEnd"/>
      <w:r w:rsidR="007B2DA7">
        <w:rPr>
          <w:rFonts w:ascii="Times New Roman" w:hAnsi="Times New Roman"/>
          <w:i/>
        </w:rPr>
        <w:t>, Sakura-</w:t>
      </w:r>
      <w:proofErr w:type="spellStart"/>
      <w:r w:rsidR="007B2DA7">
        <w:rPr>
          <w:rFonts w:ascii="Times New Roman" w:hAnsi="Times New Roman"/>
          <w:i/>
        </w:rPr>
        <w:t>ku</w:t>
      </w:r>
      <w:proofErr w:type="spellEnd"/>
      <w:r w:rsidR="007B2DA7">
        <w:rPr>
          <w:rFonts w:ascii="Times New Roman" w:hAnsi="Times New Roman"/>
          <w:i/>
        </w:rPr>
        <w:t>, Saitama-city, Saitama, 338-8570, JAPAN</w:t>
      </w:r>
      <w:r>
        <w:rPr>
          <w:rFonts w:ascii="Times New Roman" w:hAnsi="Times New Roman"/>
          <w:i/>
        </w:rPr>
        <w:t xml:space="preserve">. Department of Chemistry, Graduate School of Science, The University of Tokyo, </w:t>
      </w:r>
      <w:proofErr w:type="spellStart"/>
      <w:r>
        <w:rPr>
          <w:rFonts w:ascii="Times New Roman" w:hAnsi="Times New Roman"/>
          <w:i/>
        </w:rPr>
        <w:t>Hongo</w:t>
      </w:r>
      <w:proofErr w:type="spellEnd"/>
      <w:r>
        <w:rPr>
          <w:rFonts w:ascii="Times New Roman" w:hAnsi="Times New Roman"/>
          <w:i/>
        </w:rPr>
        <w:t>, Bunkyo-</w:t>
      </w:r>
      <w:proofErr w:type="spellStart"/>
      <w:r>
        <w:rPr>
          <w:rFonts w:ascii="Times New Roman" w:hAnsi="Times New Roman"/>
          <w:i/>
        </w:rPr>
        <w:t>ku</w:t>
      </w:r>
      <w:proofErr w:type="spellEnd"/>
      <w:r>
        <w:rPr>
          <w:rFonts w:ascii="Times New Roman" w:hAnsi="Times New Roman"/>
          <w:i/>
        </w:rPr>
        <w:t>, Tokyo, 113-8654, JAPAN</w:t>
      </w:r>
    </w:p>
    <w:p w14:paraId="087C99B1" w14:textId="77777777" w:rsidR="007B2DA7" w:rsidRPr="005D6DCB" w:rsidRDefault="007B2DA7" w:rsidP="007B2DA7">
      <w:pPr>
        <w:spacing w:line="280" w:lineRule="exac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masaichi</w:t>
      </w:r>
      <w:r w:rsidRPr="005D6DCB">
        <w:rPr>
          <w:rFonts w:ascii="Times New Roman" w:hAnsi="Times New Roman"/>
          <w:i/>
        </w:rPr>
        <w:t>@</w:t>
      </w:r>
      <w:r>
        <w:rPr>
          <w:rFonts w:ascii="Times New Roman" w:hAnsi="Times New Roman"/>
          <w:i/>
        </w:rPr>
        <w:t>chem.saitama-u.ac.jp</w:t>
      </w:r>
      <w:r w:rsidRPr="005D6DCB">
        <w:rPr>
          <w:rFonts w:ascii="Times New Roman" w:hAnsi="Times New Roman"/>
          <w:i/>
        </w:rPr>
        <w:t xml:space="preserve">, </w:t>
      </w:r>
      <w:r w:rsidR="00A3751A" w:rsidRPr="00A3751A">
        <w:rPr>
          <w:rFonts w:ascii="Times New Roman" w:hAnsi="Times New Roman"/>
          <w:i/>
        </w:rPr>
        <w:t>http://www.chem.saitama-u.ac.jp/msaito-lab/index.html</w:t>
      </w:r>
      <w:r w:rsidR="00A3751A">
        <w:rPr>
          <w:rFonts w:ascii="Times New Roman" w:hAnsi="Times New Roman"/>
          <w:i/>
        </w:rPr>
        <w:t xml:space="preserve"> </w:t>
      </w:r>
      <w:r w:rsidR="00A3751A" w:rsidRPr="00A3751A">
        <w:rPr>
          <w:rFonts w:ascii="Times New Roman" w:hAnsi="Times New Roman"/>
          <w:i/>
          <w:color w:val="FF0000"/>
        </w:rPr>
        <w:t>(12pt in Italic: Line Space 14pt</w:t>
      </w:r>
      <w:r w:rsidR="00A3751A">
        <w:rPr>
          <w:rFonts w:ascii="Times New Roman" w:hAnsi="Times New Roman"/>
          <w:i/>
          <w:color w:val="FF0000"/>
        </w:rPr>
        <w:t>, please do not insert a hyperlink.</w:t>
      </w:r>
      <w:r w:rsidR="00A3751A" w:rsidRPr="00A3751A">
        <w:rPr>
          <w:rFonts w:ascii="Times New Roman" w:hAnsi="Times New Roman"/>
          <w:i/>
          <w:color w:val="FF0000"/>
        </w:rPr>
        <w:t>)</w:t>
      </w:r>
    </w:p>
    <w:p w14:paraId="2F20D479" w14:textId="77777777" w:rsidR="007B2DA7" w:rsidRPr="005D6DCB" w:rsidRDefault="007B2DA7" w:rsidP="00E47FD0">
      <w:pPr>
        <w:spacing w:line="360" w:lineRule="exact"/>
        <w:rPr>
          <w:rFonts w:ascii="Times New Roman" w:hAnsi="Times New Roman"/>
          <w:color w:val="FF0000"/>
        </w:rPr>
      </w:pPr>
      <w:r w:rsidRPr="005D6DCB">
        <w:rPr>
          <w:rFonts w:ascii="Times New Roman" w:hAnsi="Times New Roman"/>
          <w:color w:val="FF0000"/>
        </w:rPr>
        <w:t>(1 line)</w:t>
      </w:r>
    </w:p>
    <w:p w14:paraId="1983F024" w14:textId="69AE6A40" w:rsidR="007B2DA7" w:rsidRPr="005D6DCB" w:rsidRDefault="005022C3" w:rsidP="00E47FD0">
      <w:pPr>
        <w:pStyle w:val="Abstract-Text"/>
        <w:spacing w:line="360" w:lineRule="exact"/>
        <w:ind w:firstLineChars="150" w:firstLine="360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>Since the discovery of benzene</w:t>
      </w:r>
      <w:r w:rsidRPr="005022C3">
        <w:rPr>
          <w:rFonts w:ascii="Times New Roman" w:eastAsia="ＭＳ 明朝" w:hAnsi="Times New Roman"/>
          <w:szCs w:val="24"/>
          <w:vertAlign w:val="superscript"/>
        </w:rPr>
        <w:t>1</w:t>
      </w:r>
      <w:r w:rsidR="00C725F1">
        <w:rPr>
          <w:rFonts w:ascii="Times New Roman" w:eastAsia="ＭＳ 明朝" w:hAnsi="Times New Roman"/>
          <w:szCs w:val="24"/>
        </w:rPr>
        <w:t xml:space="preserve"> a</w:t>
      </w:r>
      <w:r>
        <w:rPr>
          <w:rFonts w:ascii="Times New Roman" w:eastAsia="ＭＳ 明朝" w:hAnsi="Times New Roman"/>
          <w:szCs w:val="24"/>
        </w:rPr>
        <w:t>nd its unique structure was proposed by Kekul</w:t>
      </w:r>
      <w:r w:rsidR="00C725F1">
        <w:rPr>
          <w:rFonts w:ascii="Times New Roman" w:eastAsia="ＭＳ 明朝" w:hAnsi="Times New Roman"/>
          <w:szCs w:val="24"/>
        </w:rPr>
        <w:t>é</w:t>
      </w:r>
      <w:r w:rsidR="00C725F1" w:rsidRPr="00C725F1">
        <w:rPr>
          <w:rFonts w:ascii="Times New Roman" w:eastAsia="ＭＳ 明朝" w:hAnsi="Times New Roman"/>
          <w:szCs w:val="24"/>
          <w:vertAlign w:val="superscript"/>
        </w:rPr>
        <w:t>2</w:t>
      </w:r>
      <w:r w:rsidR="00C725F1">
        <w:rPr>
          <w:rFonts w:ascii="Times New Roman" w:eastAsia="ＭＳ 明朝" w:hAnsi="Times New Roman"/>
          <w:szCs w:val="24"/>
        </w:rPr>
        <w:t xml:space="preserve"> in the 19th century, the concept of aromaticity has long </w:t>
      </w:r>
      <w:r w:rsidR="003828D1">
        <w:rPr>
          <w:rFonts w:ascii="Times New Roman" w:eastAsia="ＭＳ 明朝" w:hAnsi="Times New Roman"/>
          <w:szCs w:val="24"/>
        </w:rPr>
        <w:t>played</w:t>
      </w:r>
      <w:r w:rsidR="00C725F1">
        <w:rPr>
          <w:rFonts w:ascii="Times New Roman" w:eastAsia="ＭＳ 明朝" w:hAnsi="Times New Roman"/>
          <w:szCs w:val="24"/>
        </w:rPr>
        <w:t xml:space="preserve"> important roles in many fields of chemistry.</w:t>
      </w:r>
      <w:r w:rsidR="003828D1">
        <w:rPr>
          <w:rFonts w:ascii="Times New Roman" w:eastAsia="ＭＳ 明朝" w:hAnsi="Times New Roman"/>
          <w:szCs w:val="24"/>
          <w:vertAlign w:val="superscript"/>
        </w:rPr>
        <w:t>3</w:t>
      </w:r>
      <w:r w:rsidR="00C725F1">
        <w:rPr>
          <w:rFonts w:ascii="Times New Roman" w:eastAsia="ＭＳ 明朝" w:hAnsi="Times New Roman"/>
          <w:szCs w:val="24"/>
        </w:rPr>
        <w:t xml:space="preserve"> In the field of main group chemistry, replacement of a carbon atom in an aromatic compound by a heavy group 14 atom received considerable attention, and silicon- and germanium-bearing aromatic compounds </w:t>
      </w:r>
      <w:r w:rsidR="00D80DE6">
        <w:rPr>
          <w:rFonts w:ascii="Times New Roman" w:eastAsia="ＭＳ 明朝" w:hAnsi="Times New Roman"/>
          <w:szCs w:val="24"/>
        </w:rPr>
        <w:t>were</w:t>
      </w:r>
      <w:r w:rsidR="00C725F1">
        <w:rPr>
          <w:rFonts w:ascii="Times New Roman" w:eastAsia="ＭＳ 明朝" w:hAnsi="Times New Roman"/>
          <w:szCs w:val="24"/>
        </w:rPr>
        <w:t xml:space="preserve"> already been synthesized</w:t>
      </w:r>
      <w:r w:rsidR="0022126F">
        <w:rPr>
          <w:rFonts w:ascii="Times New Roman" w:eastAsia="ＭＳ 明朝" w:hAnsi="Times New Roman"/>
          <w:szCs w:val="24"/>
        </w:rPr>
        <w:t xml:space="preserve"> and fully characterized</w:t>
      </w:r>
      <w:r w:rsidR="00C725F1">
        <w:rPr>
          <w:rFonts w:ascii="Times New Roman" w:eastAsia="ＭＳ 明朝" w:hAnsi="Times New Roman"/>
          <w:szCs w:val="24"/>
        </w:rPr>
        <w:t>.</w:t>
      </w:r>
      <w:r w:rsidR="000E1C39">
        <w:rPr>
          <w:rFonts w:ascii="Times New Roman" w:eastAsia="ＭＳ 明朝" w:hAnsi="Times New Roman"/>
          <w:szCs w:val="24"/>
          <w:vertAlign w:val="superscript"/>
        </w:rPr>
        <w:t>4</w:t>
      </w:r>
      <w:r w:rsidR="00E47FD0">
        <w:rPr>
          <w:rFonts w:ascii="Times New Roman" w:eastAsia="ＭＳ 明朝" w:hAnsi="Times New Roman"/>
          <w:szCs w:val="24"/>
          <w:vertAlign w:val="superscript"/>
        </w:rPr>
        <w:t>,5</w:t>
      </w:r>
      <w:r w:rsidR="00C725F1">
        <w:rPr>
          <w:rFonts w:ascii="Times New Roman" w:eastAsia="ＭＳ 明朝" w:hAnsi="Times New Roman"/>
          <w:szCs w:val="24"/>
        </w:rPr>
        <w:t xml:space="preserve"> </w:t>
      </w:r>
      <w:r w:rsidR="00E47FD0">
        <w:rPr>
          <w:rFonts w:ascii="Times New Roman" w:eastAsia="ＭＳ 明朝" w:hAnsi="Times New Roman"/>
          <w:szCs w:val="24"/>
        </w:rPr>
        <w:t xml:space="preserve">Inspired by the previous reports, we have reported the synthesis of a </w:t>
      </w:r>
      <w:proofErr w:type="spellStart"/>
      <w:r w:rsidR="00E47FD0">
        <w:rPr>
          <w:rFonts w:ascii="Times New Roman" w:eastAsia="ＭＳ 明朝" w:hAnsi="Times New Roman"/>
          <w:szCs w:val="24"/>
        </w:rPr>
        <w:t>dilithiostannole</w:t>
      </w:r>
      <w:proofErr w:type="spellEnd"/>
      <w:r w:rsidR="00E47FD0">
        <w:rPr>
          <w:rFonts w:ascii="Times New Roman" w:eastAsia="ＭＳ 明朝" w:hAnsi="Times New Roman"/>
          <w:szCs w:val="24"/>
        </w:rPr>
        <w:t xml:space="preserve"> and its aromatic character.</w:t>
      </w:r>
      <w:r w:rsidR="00E47FD0" w:rsidRPr="00E47FD0">
        <w:rPr>
          <w:rFonts w:ascii="Times New Roman" w:eastAsia="ＭＳ 明朝" w:hAnsi="Times New Roman"/>
          <w:szCs w:val="24"/>
          <w:vertAlign w:val="superscript"/>
        </w:rPr>
        <w:t>6</w:t>
      </w:r>
      <w:r w:rsidR="00E47FD0">
        <w:rPr>
          <w:rFonts w:ascii="Times New Roman" w:eastAsia="ＭＳ 明朝" w:hAnsi="Times New Roman"/>
          <w:szCs w:val="24"/>
        </w:rPr>
        <w:t xml:space="preserve"> We herein report the synthesis of </w:t>
      </w:r>
      <w:proofErr w:type="spellStart"/>
      <w:r w:rsidR="00E47FD0">
        <w:rPr>
          <w:rFonts w:ascii="Times New Roman" w:eastAsia="ＭＳ 明朝" w:hAnsi="Times New Roman"/>
          <w:szCs w:val="24"/>
        </w:rPr>
        <w:t>dilithioplumbole</w:t>
      </w:r>
      <w:proofErr w:type="spellEnd"/>
      <w:r w:rsidR="00E47FD0">
        <w:rPr>
          <w:rFonts w:ascii="Times New Roman" w:eastAsia="ＭＳ 明朝" w:hAnsi="Times New Roman"/>
          <w:szCs w:val="24"/>
        </w:rPr>
        <w:t xml:space="preserve"> </w:t>
      </w:r>
      <w:r w:rsidR="00E47FD0" w:rsidRPr="00E47FD0">
        <w:rPr>
          <w:rFonts w:ascii="Times New Roman" w:eastAsia="ＭＳ 明朝" w:hAnsi="Times New Roman"/>
          <w:b/>
          <w:szCs w:val="24"/>
        </w:rPr>
        <w:t>1</w:t>
      </w:r>
      <w:r w:rsidR="00E47FD0" w:rsidRPr="00E47FD0">
        <w:rPr>
          <w:rFonts w:ascii="Times New Roman" w:eastAsia="ＭＳ 明朝" w:hAnsi="Times New Roman"/>
          <w:szCs w:val="24"/>
          <w:vertAlign w:val="superscript"/>
        </w:rPr>
        <w:t>7</w:t>
      </w:r>
      <w:r w:rsidR="00E47FD0">
        <w:rPr>
          <w:rFonts w:ascii="Times New Roman" w:eastAsia="ＭＳ 明朝" w:hAnsi="Times New Roman"/>
          <w:szCs w:val="24"/>
        </w:rPr>
        <w:t xml:space="preserve"> by the reaction of </w:t>
      </w:r>
      <w:proofErr w:type="spellStart"/>
      <w:r w:rsidR="00E47FD0">
        <w:rPr>
          <w:rFonts w:ascii="Times New Roman" w:eastAsia="ＭＳ 明朝" w:hAnsi="Times New Roman"/>
          <w:szCs w:val="24"/>
        </w:rPr>
        <w:t>hexaphenylplumbole</w:t>
      </w:r>
      <w:proofErr w:type="spellEnd"/>
      <w:r w:rsidR="00E47FD0">
        <w:rPr>
          <w:rFonts w:ascii="Times New Roman" w:eastAsia="ＭＳ 明朝" w:hAnsi="Times New Roman"/>
          <w:szCs w:val="24"/>
        </w:rPr>
        <w:t xml:space="preserve"> </w:t>
      </w:r>
      <w:r w:rsidR="00E47FD0" w:rsidRPr="00E47FD0">
        <w:rPr>
          <w:rFonts w:ascii="Times New Roman" w:eastAsia="ＭＳ 明朝" w:hAnsi="Times New Roman"/>
          <w:b/>
          <w:szCs w:val="24"/>
        </w:rPr>
        <w:t>2</w:t>
      </w:r>
      <w:r w:rsidR="00E47FD0" w:rsidRPr="00E47FD0">
        <w:rPr>
          <w:rFonts w:ascii="Times New Roman" w:eastAsia="ＭＳ 明朝" w:hAnsi="Times New Roman"/>
          <w:szCs w:val="24"/>
          <w:vertAlign w:val="superscript"/>
        </w:rPr>
        <w:t>8</w:t>
      </w:r>
      <w:r w:rsidR="00E47FD0">
        <w:rPr>
          <w:rFonts w:ascii="Times New Roman" w:eastAsia="ＭＳ 明朝" w:hAnsi="Times New Roman"/>
          <w:szCs w:val="24"/>
        </w:rPr>
        <w:t xml:space="preserve"> with lithium.</w:t>
      </w:r>
    </w:p>
    <w:p w14:paraId="75A041CF" w14:textId="713CC936" w:rsidR="007B2DA7" w:rsidRDefault="00D80DE6" w:rsidP="00E47FD0">
      <w:pPr>
        <w:pStyle w:val="Abstract-Text"/>
        <w:spacing w:line="360" w:lineRule="exact"/>
        <w:ind w:firstLineChars="150" w:firstLine="360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 xml:space="preserve">Treatment of </w:t>
      </w:r>
      <w:proofErr w:type="spellStart"/>
      <w:r>
        <w:rPr>
          <w:rFonts w:ascii="Times New Roman" w:eastAsia="ＭＳ 明朝" w:hAnsi="Times New Roman"/>
          <w:szCs w:val="24"/>
        </w:rPr>
        <w:t>hexaphenylplumbole</w:t>
      </w:r>
      <w:proofErr w:type="spellEnd"/>
      <w:r>
        <w:rPr>
          <w:rFonts w:ascii="Times New Roman" w:eastAsia="ＭＳ 明朝" w:hAnsi="Times New Roman"/>
          <w:szCs w:val="24"/>
        </w:rPr>
        <w:t xml:space="preserve"> </w:t>
      </w:r>
      <w:r w:rsidRPr="00E47FD0">
        <w:rPr>
          <w:rFonts w:ascii="Times New Roman" w:eastAsia="ＭＳ 明朝" w:hAnsi="Times New Roman"/>
          <w:b/>
          <w:szCs w:val="24"/>
        </w:rPr>
        <w:t>2</w:t>
      </w:r>
      <w:r w:rsidRPr="00E47FD0">
        <w:rPr>
          <w:rFonts w:ascii="Times New Roman" w:eastAsia="ＭＳ 明朝" w:hAnsi="Times New Roman"/>
          <w:szCs w:val="24"/>
          <w:vertAlign w:val="superscript"/>
        </w:rPr>
        <w:t>8</w:t>
      </w:r>
      <w:r>
        <w:rPr>
          <w:rFonts w:ascii="Times New Roman" w:eastAsia="ＭＳ 明朝" w:hAnsi="Times New Roman"/>
          <w:szCs w:val="24"/>
        </w:rPr>
        <w:t xml:space="preserve"> with lithium</w:t>
      </w:r>
      <w:r>
        <w:rPr>
          <w:rFonts w:ascii="Times New Roman" w:eastAsia="ＭＳ 明朝" w:hAnsi="Times New Roman"/>
          <w:szCs w:val="24"/>
        </w:rPr>
        <w:t xml:space="preserve"> </w:t>
      </w:r>
      <w:r w:rsidR="00CE366F">
        <w:rPr>
          <w:rFonts w:ascii="Times New Roman" w:eastAsia="ＭＳ 明朝" w:hAnsi="Times New Roman"/>
          <w:szCs w:val="24"/>
        </w:rPr>
        <w:t xml:space="preserve">in the presence of catalytic amount of naphthalene </w:t>
      </w:r>
      <w:r>
        <w:rPr>
          <w:rFonts w:ascii="Times New Roman" w:eastAsia="ＭＳ 明朝" w:hAnsi="Times New Roman"/>
          <w:szCs w:val="24"/>
        </w:rPr>
        <w:t xml:space="preserve">afforded as mixture of </w:t>
      </w:r>
      <w:proofErr w:type="spellStart"/>
      <w:r>
        <w:rPr>
          <w:rFonts w:ascii="Times New Roman" w:eastAsia="ＭＳ 明朝" w:hAnsi="Times New Roman"/>
          <w:szCs w:val="24"/>
        </w:rPr>
        <w:t>dilithioplumbole</w:t>
      </w:r>
      <w:proofErr w:type="spellEnd"/>
      <w:r>
        <w:rPr>
          <w:rFonts w:ascii="Times New Roman" w:eastAsia="ＭＳ 明朝" w:hAnsi="Times New Roman"/>
          <w:szCs w:val="24"/>
        </w:rPr>
        <w:t xml:space="preserve"> </w:t>
      </w:r>
      <w:r w:rsidRPr="00E47FD0">
        <w:rPr>
          <w:rFonts w:ascii="Times New Roman" w:eastAsia="ＭＳ 明朝" w:hAnsi="Times New Roman"/>
          <w:b/>
          <w:szCs w:val="24"/>
        </w:rPr>
        <w:t>1</w:t>
      </w:r>
      <w:r w:rsidRPr="00E47FD0">
        <w:rPr>
          <w:rFonts w:ascii="Times New Roman" w:eastAsia="ＭＳ 明朝" w:hAnsi="Times New Roman"/>
          <w:szCs w:val="24"/>
          <w:vertAlign w:val="superscript"/>
        </w:rPr>
        <w:t>7</w:t>
      </w:r>
      <w:r>
        <w:rPr>
          <w:rFonts w:ascii="Times New Roman" w:eastAsia="ＭＳ 明朝" w:hAnsi="Times New Roman"/>
          <w:szCs w:val="24"/>
        </w:rPr>
        <w:t xml:space="preserve"> and </w:t>
      </w:r>
      <w:proofErr w:type="spellStart"/>
      <w:r>
        <w:rPr>
          <w:rFonts w:ascii="Times New Roman" w:eastAsia="ＭＳ 明朝" w:hAnsi="Times New Roman"/>
          <w:szCs w:val="24"/>
        </w:rPr>
        <w:t>phenyllithium</w:t>
      </w:r>
      <w:proofErr w:type="spellEnd"/>
      <w:r>
        <w:rPr>
          <w:rFonts w:ascii="Times New Roman" w:eastAsia="ＭＳ 明朝" w:hAnsi="Times New Roman"/>
          <w:szCs w:val="24"/>
        </w:rPr>
        <w:t xml:space="preserve">. </w:t>
      </w:r>
      <w:r w:rsidR="0022126F">
        <w:rPr>
          <w:rFonts w:ascii="Times New Roman" w:eastAsia="ＭＳ 明朝" w:hAnsi="Times New Roman"/>
          <w:szCs w:val="24"/>
        </w:rPr>
        <w:t>@@@@@</w:t>
      </w:r>
      <w:r w:rsidR="007B2DA7">
        <w:rPr>
          <w:rFonts w:ascii="Times New Roman" w:eastAsia="ＭＳ 明朝" w:hAnsi="Times New Roman"/>
          <w:szCs w:val="24"/>
        </w:rPr>
        <w:t>……</w:t>
      </w:r>
    </w:p>
    <w:p w14:paraId="681914F6" w14:textId="44001254" w:rsidR="000364EF" w:rsidRDefault="00704D00" w:rsidP="00E47FD0">
      <w:pPr>
        <w:pStyle w:val="Abstract-Text"/>
        <w:spacing w:line="360" w:lineRule="exact"/>
        <w:ind w:firstLineChars="150" w:firstLine="360"/>
        <w:rPr>
          <w:rFonts w:ascii="Times New Roman" w:eastAsia="ＭＳ 明朝" w:hAnsi="Times New Roman"/>
          <w:szCs w:val="24"/>
        </w:rPr>
      </w:pPr>
      <w:bookmarkStart w:id="1" w:name="_GoBack"/>
      <w:r>
        <w:rPr>
          <w:noProof/>
        </w:rPr>
        <w:object w:dxaOrig="225" w:dyaOrig="225" w14:anchorId="0F442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3.2pt;width:339.85pt;height:75.8pt;z-index:251659264;mso-position-horizontal-relative:text;mso-position-vertical-relative:text;mso-width-relative:page;mso-height-relative:page">
            <v:imagedata r:id="rId9" o:title=""/>
          </v:shape>
          <o:OLEObject Type="Embed" ProgID="ChemDraw.Document.6.0" ShapeID="_x0000_s1026" DrawAspect="Content" ObjectID="_1608265206" r:id="rId10"/>
        </w:object>
      </w:r>
      <w:bookmarkEnd w:id="1"/>
    </w:p>
    <w:p w14:paraId="0BFBECD0" w14:textId="1C7BE1C3" w:rsidR="000364EF" w:rsidRPr="001D48BD" w:rsidRDefault="000364EF" w:rsidP="00E47FD0">
      <w:pPr>
        <w:pStyle w:val="Abstract-Text"/>
        <w:spacing w:line="360" w:lineRule="exact"/>
        <w:ind w:firstLineChars="150" w:firstLine="360"/>
        <w:rPr>
          <w:rFonts w:ascii="Times New Roman" w:eastAsia="ＭＳ 明朝" w:hAnsi="Times New Roman" w:hint="eastAsia"/>
          <w:szCs w:val="24"/>
        </w:rPr>
      </w:pPr>
    </w:p>
    <w:p w14:paraId="10B9A1BE" w14:textId="07C0FAE6" w:rsidR="000364EF" w:rsidRDefault="000364EF" w:rsidP="00E47FD0">
      <w:pPr>
        <w:pStyle w:val="Abstract-references"/>
        <w:framePr w:hSpace="0" w:wrap="auto" w:vAnchor="margin" w:hAnchor="text" w:yAlign="inline"/>
        <w:spacing w:line="360" w:lineRule="exact"/>
        <w:jc w:val="left"/>
        <w:rPr>
          <w:rFonts w:ascii="Times New Roman" w:eastAsia="ＭＳ 明朝" w:hAnsi="Times New Roman"/>
          <w:color w:val="FF0000"/>
          <w:sz w:val="24"/>
          <w:szCs w:val="24"/>
        </w:rPr>
      </w:pPr>
    </w:p>
    <w:p w14:paraId="116601E7" w14:textId="77777777" w:rsidR="00704D00" w:rsidRDefault="00704D00" w:rsidP="00E47FD0">
      <w:pPr>
        <w:pStyle w:val="Abstract-references"/>
        <w:framePr w:hSpace="0" w:wrap="auto" w:vAnchor="margin" w:hAnchor="text" w:yAlign="inline"/>
        <w:spacing w:line="360" w:lineRule="exact"/>
        <w:jc w:val="left"/>
        <w:rPr>
          <w:rFonts w:ascii="Times New Roman" w:eastAsia="ＭＳ 明朝" w:hAnsi="Times New Roman" w:hint="eastAsia"/>
          <w:color w:val="FF0000"/>
          <w:sz w:val="24"/>
          <w:szCs w:val="24"/>
        </w:rPr>
      </w:pPr>
    </w:p>
    <w:p w14:paraId="20098CE6" w14:textId="3C24BE0A" w:rsidR="007B2DA7" w:rsidRPr="005D6DCB" w:rsidRDefault="007B2DA7" w:rsidP="00E47FD0">
      <w:pPr>
        <w:pStyle w:val="Abstract-references"/>
        <w:framePr w:hSpace="0" w:wrap="auto" w:vAnchor="margin" w:hAnchor="text" w:yAlign="inline"/>
        <w:spacing w:line="360" w:lineRule="exact"/>
        <w:jc w:val="left"/>
        <w:rPr>
          <w:rFonts w:ascii="Times New Roman" w:eastAsia="ＭＳ 明朝" w:hAnsi="Times New Roman"/>
          <w:color w:val="FF0000"/>
          <w:sz w:val="24"/>
          <w:szCs w:val="24"/>
        </w:rPr>
      </w:pPr>
      <w:r w:rsidRPr="005D6DCB">
        <w:rPr>
          <w:rFonts w:ascii="Times New Roman" w:eastAsia="ＭＳ 明朝" w:hAnsi="Times New Roman"/>
          <w:color w:val="FF0000"/>
          <w:sz w:val="24"/>
          <w:szCs w:val="24"/>
        </w:rPr>
        <w:t>(1 line)</w:t>
      </w:r>
    </w:p>
    <w:p w14:paraId="296F2035" w14:textId="77777777" w:rsidR="00A3751A" w:rsidRPr="007C72F9" w:rsidRDefault="007B2DA7" w:rsidP="007C72F9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eastAsia="ＭＳ 明朝" w:hAnsi="Times New Roman"/>
          <w:sz w:val="24"/>
          <w:szCs w:val="24"/>
        </w:rPr>
      </w:pPr>
      <w:r w:rsidRPr="007C72F9">
        <w:rPr>
          <w:rFonts w:ascii="Times New Roman" w:hAnsi="Times New Roman"/>
          <w:b/>
          <w:sz w:val="24"/>
          <w:szCs w:val="24"/>
        </w:rPr>
        <w:t>References</w:t>
      </w:r>
      <w:r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(</w:t>
      </w:r>
      <w:r w:rsidR="00A3751A" w:rsidRPr="007C72F9">
        <w:rPr>
          <w:rFonts w:ascii="Times New Roman" w:eastAsia="ＭＳ 明朝" w:hAnsi="Times New Roman"/>
          <w:color w:val="FF0000"/>
          <w:sz w:val="24"/>
          <w:szCs w:val="24"/>
        </w:rPr>
        <w:t>12</w:t>
      </w:r>
      <w:r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</w:t>
      </w:r>
      <w:proofErr w:type="spellStart"/>
      <w:r w:rsidRPr="007C72F9">
        <w:rPr>
          <w:rFonts w:ascii="Times New Roman" w:eastAsia="ＭＳ 明朝" w:hAnsi="Times New Roman"/>
          <w:color w:val="FF0000"/>
          <w:sz w:val="24"/>
          <w:szCs w:val="24"/>
        </w:rPr>
        <w:t>pt</w:t>
      </w:r>
      <w:proofErr w:type="spellEnd"/>
      <w:r w:rsidR="00A3751A"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in </w:t>
      </w:r>
      <w:r w:rsidR="00A3751A" w:rsidRPr="007C72F9">
        <w:rPr>
          <w:rFonts w:ascii="Times New Roman" w:eastAsia="ＭＳ 明朝" w:hAnsi="Times New Roman"/>
          <w:i/>
          <w:color w:val="FF0000"/>
          <w:sz w:val="24"/>
          <w:szCs w:val="24"/>
        </w:rPr>
        <w:t>ACS</w:t>
      </w:r>
      <w:r w:rsidR="00A3751A"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style;</w:t>
      </w:r>
      <w:r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</w:t>
      </w:r>
      <w:r w:rsidR="00A3751A" w:rsidRPr="007C72F9">
        <w:rPr>
          <w:rFonts w:ascii="Times New Roman" w:eastAsia="ＭＳ 明朝" w:hAnsi="Times New Roman"/>
          <w:color w:val="FF0000"/>
          <w:sz w:val="24"/>
          <w:szCs w:val="24"/>
        </w:rPr>
        <w:t>line space 12pt</w:t>
      </w:r>
      <w:r w:rsidRPr="007C72F9">
        <w:rPr>
          <w:rFonts w:ascii="Times New Roman" w:eastAsia="ＭＳ 明朝" w:hAnsi="Times New Roman"/>
          <w:color w:val="FF0000"/>
          <w:sz w:val="24"/>
          <w:szCs w:val="24"/>
        </w:rPr>
        <w:t>)</w:t>
      </w:r>
      <w:r w:rsidR="003D5221" w:rsidRPr="007C72F9">
        <w:rPr>
          <w:rFonts w:ascii="Times New Roman" w:eastAsia="ＭＳ 明朝" w:hAnsi="Times New Roman"/>
          <w:color w:val="FF0000"/>
          <w:sz w:val="24"/>
          <w:szCs w:val="24"/>
        </w:rPr>
        <w:t xml:space="preserve"> </w:t>
      </w:r>
    </w:p>
    <w:p w14:paraId="27336420" w14:textId="77777777" w:rsidR="007B2DA7" w:rsidRPr="007C72F9" w:rsidRDefault="00A3751A" w:rsidP="0022126F">
      <w:pPr>
        <w:pStyle w:val="Abstract-references"/>
        <w:framePr w:hSpace="0" w:wrap="auto" w:vAnchor="margin" w:hAnchor="text" w:yAlign="inline"/>
        <w:spacing w:line="240" w:lineRule="exact"/>
        <w:rPr>
          <w:rFonts w:ascii="Times New Roman" w:eastAsia="ＭＳ 明朝" w:hAnsi="Times New Roman"/>
          <w:sz w:val="24"/>
          <w:szCs w:val="24"/>
        </w:rPr>
      </w:pPr>
      <w:r w:rsidRPr="007C72F9">
        <w:rPr>
          <w:sz w:val="24"/>
          <w:szCs w:val="24"/>
        </w:rPr>
        <w:t xml:space="preserve">1. 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Faraday, M. </w:t>
      </w:r>
      <w:r w:rsidR="003828D1" w:rsidRPr="007C72F9">
        <w:rPr>
          <w:rFonts w:ascii="Times New Roman" w:hAnsi="Times New Roman"/>
          <w:i/>
          <w:noProof/>
          <w:sz w:val="24"/>
          <w:szCs w:val="24"/>
        </w:rPr>
        <w:t>Philos. Trans. R. Soc. Lond.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 </w:t>
      </w:r>
      <w:r w:rsidR="003828D1" w:rsidRPr="007C72F9">
        <w:rPr>
          <w:rFonts w:ascii="Times New Roman" w:hAnsi="Times New Roman"/>
          <w:b/>
          <w:noProof/>
          <w:sz w:val="24"/>
          <w:szCs w:val="24"/>
        </w:rPr>
        <w:t>1825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, </w:t>
      </w:r>
      <w:r w:rsidR="003828D1" w:rsidRPr="007C72F9">
        <w:rPr>
          <w:rFonts w:ascii="Times New Roman" w:hAnsi="Times New Roman"/>
          <w:i/>
          <w:noProof/>
          <w:sz w:val="24"/>
          <w:szCs w:val="24"/>
        </w:rPr>
        <w:t>115</w:t>
      </w:r>
      <w:r w:rsidR="003828D1" w:rsidRPr="007C72F9">
        <w:rPr>
          <w:rFonts w:ascii="Times New Roman" w:hAnsi="Times New Roman"/>
          <w:noProof/>
          <w:sz w:val="24"/>
          <w:szCs w:val="24"/>
        </w:rPr>
        <w:t>, 440.</w:t>
      </w:r>
    </w:p>
    <w:p w14:paraId="7994F56A" w14:textId="77777777" w:rsidR="007B2DA7" w:rsidRPr="007C72F9" w:rsidRDefault="00A3751A" w:rsidP="0022126F">
      <w:pPr>
        <w:pStyle w:val="Abstract-references"/>
        <w:framePr w:hSpace="0" w:wrap="auto" w:vAnchor="margin" w:hAnchor="text" w:yAlign="inline"/>
        <w:spacing w:line="240" w:lineRule="exact"/>
        <w:rPr>
          <w:sz w:val="24"/>
          <w:szCs w:val="24"/>
        </w:rPr>
      </w:pPr>
      <w:r w:rsidRPr="007C72F9">
        <w:rPr>
          <w:sz w:val="24"/>
          <w:szCs w:val="24"/>
        </w:rPr>
        <w:t xml:space="preserve">2. 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Kekulé, F. A. </w:t>
      </w:r>
      <w:r w:rsidR="003828D1" w:rsidRPr="007C72F9">
        <w:rPr>
          <w:rFonts w:ascii="Times New Roman" w:hAnsi="Times New Roman"/>
          <w:i/>
          <w:noProof/>
          <w:sz w:val="24"/>
          <w:szCs w:val="24"/>
        </w:rPr>
        <w:t>Bull. Soc. Chim. Paris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 </w:t>
      </w:r>
      <w:r w:rsidR="003828D1" w:rsidRPr="007C72F9">
        <w:rPr>
          <w:rFonts w:ascii="Times New Roman" w:hAnsi="Times New Roman"/>
          <w:b/>
          <w:noProof/>
          <w:sz w:val="24"/>
          <w:szCs w:val="24"/>
        </w:rPr>
        <w:t>1865</w:t>
      </w:r>
      <w:r w:rsidR="003828D1" w:rsidRPr="007C72F9">
        <w:rPr>
          <w:rFonts w:ascii="Times New Roman" w:hAnsi="Times New Roman"/>
          <w:noProof/>
          <w:sz w:val="24"/>
          <w:szCs w:val="24"/>
        </w:rPr>
        <w:t xml:space="preserve">, </w:t>
      </w:r>
      <w:r w:rsidR="003828D1" w:rsidRPr="007C72F9">
        <w:rPr>
          <w:rFonts w:ascii="Times New Roman" w:hAnsi="Times New Roman"/>
          <w:i/>
          <w:noProof/>
          <w:sz w:val="24"/>
          <w:szCs w:val="24"/>
        </w:rPr>
        <w:t>3</w:t>
      </w:r>
      <w:r w:rsidR="003828D1" w:rsidRPr="007C72F9">
        <w:rPr>
          <w:rFonts w:ascii="Times New Roman" w:hAnsi="Times New Roman"/>
          <w:noProof/>
          <w:sz w:val="24"/>
          <w:szCs w:val="24"/>
        </w:rPr>
        <w:t>, 98</w:t>
      </w:r>
      <w:r w:rsidR="007B2DA7" w:rsidRPr="007C72F9">
        <w:rPr>
          <w:sz w:val="24"/>
          <w:szCs w:val="24"/>
        </w:rPr>
        <w:t>.</w:t>
      </w:r>
    </w:p>
    <w:p w14:paraId="6297E2E2" w14:textId="77777777" w:rsidR="003D5221" w:rsidRPr="007C72F9" w:rsidRDefault="003D5221" w:rsidP="0022126F">
      <w:pPr>
        <w:pStyle w:val="Abstract-references"/>
        <w:framePr w:hSpace="0" w:wrap="auto" w:vAnchor="margin" w:hAnchor="text" w:yAlign="inline"/>
        <w:spacing w:line="240" w:lineRule="exact"/>
        <w:rPr>
          <w:rFonts w:ascii="Times New Roman" w:eastAsia="ＭＳ 明朝" w:hAnsi="Times New Roman"/>
          <w:sz w:val="24"/>
          <w:szCs w:val="24"/>
        </w:rPr>
      </w:pPr>
      <w:r w:rsidRPr="007C72F9">
        <w:rPr>
          <w:rFonts w:ascii="Times New Roman" w:eastAsia="ＭＳ 明朝" w:hAnsi="Times New Roman" w:hint="eastAsia"/>
          <w:sz w:val="24"/>
          <w:szCs w:val="24"/>
        </w:rPr>
        <w:t>3</w:t>
      </w:r>
      <w:r w:rsidRPr="007C72F9">
        <w:rPr>
          <w:rFonts w:ascii="Times New Roman" w:eastAsia="ＭＳ 明朝" w:hAnsi="Times New Roman"/>
          <w:sz w:val="24"/>
          <w:szCs w:val="24"/>
        </w:rPr>
        <w:t>. For example</w:t>
      </w:r>
      <w:r w:rsidR="004C153D" w:rsidRPr="007C72F9">
        <w:rPr>
          <w:rFonts w:ascii="Times New Roman" w:eastAsia="ＭＳ 明朝" w:hAnsi="Times New Roman"/>
          <w:sz w:val="24"/>
          <w:szCs w:val="24"/>
        </w:rPr>
        <w:t>s</w:t>
      </w:r>
      <w:r w:rsidRPr="007C72F9">
        <w:rPr>
          <w:rFonts w:ascii="Times New Roman" w:eastAsia="ＭＳ 明朝" w:hAnsi="Times New Roman"/>
          <w:sz w:val="24"/>
          <w:szCs w:val="24"/>
        </w:rPr>
        <w:t xml:space="preserve"> of reviews, see: (a) </w:t>
      </w:r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De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Proft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F.;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Geerlings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>, P.</w:t>
      </w:r>
      <w:r w:rsidRPr="007C72F9">
        <w:rPr>
          <w:rFonts w:ascii="Times New Roman" w:eastAsia="ＭＳ 明朝" w:hAnsi="Times New Roman"/>
          <w:sz w:val="24"/>
          <w:szCs w:val="24"/>
        </w:rPr>
        <w:t xml:space="preserve"> </w:t>
      </w:r>
      <w:r w:rsidRPr="007C72F9">
        <w:rPr>
          <w:rFonts w:ascii="Times New Roman" w:eastAsia="ＭＳ 明朝" w:hAnsi="Times New Roman"/>
          <w:i/>
          <w:sz w:val="24"/>
          <w:szCs w:val="24"/>
        </w:rPr>
        <w:t>Chem. Rev.</w:t>
      </w:r>
      <w:r w:rsidRPr="007C72F9">
        <w:rPr>
          <w:rFonts w:ascii="Times New Roman" w:eastAsia="ＭＳ 明朝" w:hAnsi="Times New Roman"/>
          <w:sz w:val="24"/>
          <w:szCs w:val="24"/>
        </w:rPr>
        <w:t xml:space="preserve"> </w:t>
      </w:r>
      <w:r w:rsidRPr="007C72F9">
        <w:rPr>
          <w:rFonts w:ascii="Times New Roman" w:eastAsia="ＭＳ 明朝" w:hAnsi="Times New Roman"/>
          <w:b/>
          <w:sz w:val="24"/>
          <w:szCs w:val="24"/>
        </w:rPr>
        <w:t>2001</w:t>
      </w:r>
      <w:r w:rsidRPr="007C72F9">
        <w:rPr>
          <w:rFonts w:ascii="Times New Roman" w:eastAsia="ＭＳ 明朝" w:hAnsi="Times New Roman"/>
          <w:sz w:val="24"/>
          <w:szCs w:val="24"/>
        </w:rPr>
        <w:t xml:space="preserve">, </w:t>
      </w:r>
      <w:r w:rsidRPr="007C72F9">
        <w:rPr>
          <w:rFonts w:ascii="Times New Roman" w:eastAsia="ＭＳ 明朝" w:hAnsi="Times New Roman"/>
          <w:i/>
          <w:sz w:val="24"/>
          <w:szCs w:val="24"/>
        </w:rPr>
        <w:t>101</w:t>
      </w:r>
      <w:r w:rsidRPr="007C72F9">
        <w:rPr>
          <w:rFonts w:ascii="Times New Roman" w:eastAsia="ＭＳ 明朝" w:hAnsi="Times New Roman"/>
          <w:sz w:val="24"/>
          <w:szCs w:val="24"/>
        </w:rPr>
        <w:t>, 1</w:t>
      </w:r>
      <w:r w:rsidR="004C153D" w:rsidRPr="007C72F9">
        <w:rPr>
          <w:rFonts w:ascii="Times New Roman" w:eastAsia="ＭＳ 明朝" w:hAnsi="Times New Roman"/>
          <w:sz w:val="24"/>
          <w:szCs w:val="24"/>
        </w:rPr>
        <w:t>451</w:t>
      </w:r>
      <w:r w:rsidRPr="007C72F9">
        <w:rPr>
          <w:rFonts w:ascii="Times New Roman" w:eastAsia="ＭＳ 明朝" w:hAnsi="Times New Roman"/>
          <w:sz w:val="24"/>
          <w:szCs w:val="24"/>
        </w:rPr>
        <w:t xml:space="preserve">; (b) </w:t>
      </w:r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Chen, Z.;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Wannere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C. S.;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Corminboeuf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C.;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Puchta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R.; </w:t>
      </w:r>
      <w:proofErr w:type="spellStart"/>
      <w:r w:rsidR="004C153D" w:rsidRPr="007C72F9">
        <w:rPr>
          <w:rFonts w:ascii="Times New Roman" w:eastAsia="ＭＳ 明朝" w:hAnsi="Times New Roman"/>
          <w:sz w:val="24"/>
          <w:szCs w:val="24"/>
        </w:rPr>
        <w:t>Schleyer</w:t>
      </w:r>
      <w:proofErr w:type="spellEnd"/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P. v. R. </w:t>
      </w:r>
      <w:r w:rsidR="004C153D" w:rsidRPr="007C72F9">
        <w:rPr>
          <w:rFonts w:ascii="Times New Roman" w:eastAsia="ＭＳ 明朝" w:hAnsi="Times New Roman"/>
          <w:i/>
          <w:sz w:val="24"/>
          <w:szCs w:val="24"/>
        </w:rPr>
        <w:t>Chem. Rev.</w:t>
      </w:r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 </w:t>
      </w:r>
      <w:r w:rsidR="004C153D" w:rsidRPr="007C72F9">
        <w:rPr>
          <w:rFonts w:ascii="Times New Roman" w:eastAsia="ＭＳ 明朝" w:hAnsi="Times New Roman"/>
          <w:b/>
          <w:sz w:val="24"/>
          <w:szCs w:val="24"/>
        </w:rPr>
        <w:t>2005</w:t>
      </w:r>
      <w:r w:rsidR="004C153D" w:rsidRPr="007C72F9">
        <w:rPr>
          <w:rFonts w:ascii="Times New Roman" w:eastAsia="ＭＳ 明朝" w:hAnsi="Times New Roman"/>
          <w:sz w:val="24"/>
          <w:szCs w:val="24"/>
        </w:rPr>
        <w:t xml:space="preserve">, </w:t>
      </w:r>
      <w:r w:rsidR="004C153D" w:rsidRPr="007C72F9">
        <w:rPr>
          <w:rFonts w:ascii="Times New Roman" w:eastAsia="ＭＳ 明朝" w:hAnsi="Times New Roman"/>
          <w:i/>
          <w:sz w:val="24"/>
          <w:szCs w:val="24"/>
        </w:rPr>
        <w:t>105</w:t>
      </w:r>
      <w:r w:rsidR="004C153D" w:rsidRPr="007C72F9">
        <w:rPr>
          <w:rFonts w:ascii="Times New Roman" w:eastAsia="ＭＳ 明朝" w:hAnsi="Times New Roman"/>
          <w:sz w:val="24"/>
          <w:szCs w:val="24"/>
        </w:rPr>
        <w:t>, 3842.</w:t>
      </w:r>
    </w:p>
    <w:p w14:paraId="77E7F035" w14:textId="2257A4C5" w:rsidR="00EE41B5" w:rsidRPr="007C72F9" w:rsidRDefault="000E1C39" w:rsidP="0022126F">
      <w:pPr>
        <w:spacing w:line="240" w:lineRule="exact"/>
        <w:jc w:val="both"/>
        <w:rPr>
          <w:rFonts w:ascii="Times New Roman" w:hAnsi="Times New Roman"/>
          <w:noProof/>
          <w:szCs w:val="24"/>
        </w:rPr>
      </w:pPr>
      <w:r w:rsidRPr="007C72F9">
        <w:rPr>
          <w:rFonts w:ascii="Times New Roman" w:eastAsia="ＭＳ 明朝" w:hAnsi="Times New Roman" w:hint="eastAsia"/>
          <w:szCs w:val="24"/>
        </w:rPr>
        <w:t>4</w:t>
      </w:r>
      <w:r w:rsidRPr="007C72F9">
        <w:rPr>
          <w:rFonts w:ascii="Times New Roman" w:eastAsia="ＭＳ 明朝" w:hAnsi="Times New Roman"/>
          <w:szCs w:val="24"/>
        </w:rPr>
        <w:t xml:space="preserve">. (a) </w:t>
      </w:r>
      <w:r w:rsidRPr="007C72F9">
        <w:rPr>
          <w:rFonts w:ascii="Times New Roman" w:hAnsi="Times New Roman"/>
          <w:noProof/>
          <w:szCs w:val="24"/>
        </w:rPr>
        <w:t xml:space="preserve">Denk, M.; Lennon, R.; Hayashi, R.; West, R.; Belyakov, A. V.; Verne, H. P.; Haaland, A.; Wagner, M.; Metzler, N. </w:t>
      </w:r>
      <w:r w:rsidRPr="007C72F9">
        <w:rPr>
          <w:rFonts w:ascii="Times New Roman" w:hAnsi="Times New Roman"/>
          <w:i/>
          <w:noProof/>
          <w:szCs w:val="24"/>
        </w:rPr>
        <w:t>J. Am. Chem. Soc.</w:t>
      </w:r>
      <w:r w:rsidRPr="007C72F9">
        <w:rPr>
          <w:rFonts w:ascii="Times New Roman" w:hAnsi="Times New Roman"/>
          <w:noProof/>
          <w:szCs w:val="24"/>
        </w:rPr>
        <w:t xml:space="preserve"> </w:t>
      </w:r>
      <w:r w:rsidRPr="007C72F9">
        <w:rPr>
          <w:rFonts w:ascii="Times New Roman" w:hAnsi="Times New Roman"/>
          <w:b/>
          <w:noProof/>
          <w:szCs w:val="24"/>
        </w:rPr>
        <w:t>1994</w:t>
      </w:r>
      <w:r w:rsidRPr="007C72F9">
        <w:rPr>
          <w:rFonts w:ascii="Times New Roman" w:hAnsi="Times New Roman"/>
          <w:noProof/>
          <w:szCs w:val="24"/>
        </w:rPr>
        <w:t xml:space="preserve">, </w:t>
      </w:r>
      <w:r w:rsidRPr="007C72F9">
        <w:rPr>
          <w:rFonts w:ascii="Times New Roman" w:hAnsi="Times New Roman"/>
          <w:i/>
          <w:noProof/>
          <w:szCs w:val="24"/>
        </w:rPr>
        <w:t>116</w:t>
      </w:r>
      <w:r w:rsidRPr="007C72F9">
        <w:rPr>
          <w:rFonts w:ascii="Times New Roman" w:hAnsi="Times New Roman"/>
          <w:noProof/>
          <w:szCs w:val="24"/>
        </w:rPr>
        <w:t>, 2691</w:t>
      </w:r>
      <w:r w:rsidR="00EE41B5" w:rsidRPr="007C72F9">
        <w:rPr>
          <w:rFonts w:ascii="Times New Roman" w:hAnsi="Times New Roman"/>
          <w:noProof/>
          <w:szCs w:val="24"/>
        </w:rPr>
        <w:t xml:space="preserve">; </w:t>
      </w:r>
      <w:r w:rsidR="0022126F">
        <w:rPr>
          <w:rFonts w:ascii="Times New Roman" w:hAnsi="Times New Roman"/>
          <w:noProof/>
          <w:szCs w:val="24"/>
        </w:rPr>
        <w:t xml:space="preserve">(b) </w:t>
      </w:r>
      <w:r w:rsidR="0022126F" w:rsidRPr="007C72F9">
        <w:rPr>
          <w:rFonts w:ascii="Times New Roman" w:hAnsi="Times New Roman"/>
          <w:noProof/>
          <w:szCs w:val="24"/>
        </w:rPr>
        <w:t xml:space="preserve">West, R.; Sohn, H.; </w:t>
      </w:r>
      <w:r w:rsidR="0022126F">
        <w:rPr>
          <w:rFonts w:ascii="Times New Roman" w:hAnsi="Times New Roman"/>
          <w:noProof/>
          <w:szCs w:val="24"/>
        </w:rPr>
        <w:t>Bankwitz, U.;</w:t>
      </w:r>
      <w:r w:rsidR="0022126F" w:rsidRPr="0022126F">
        <w:rPr>
          <w:rFonts w:ascii="Times New Roman" w:hAnsi="Times New Roman"/>
          <w:noProof/>
          <w:szCs w:val="24"/>
        </w:rPr>
        <w:t xml:space="preserve"> </w:t>
      </w:r>
      <w:r w:rsidR="0022126F" w:rsidRPr="0022126F">
        <w:rPr>
          <w:rFonts w:ascii="Times New Roman" w:hAnsi="Times New Roman"/>
          <w:noProof/>
          <w:szCs w:val="24"/>
        </w:rPr>
        <w:t xml:space="preserve">Calabrese, J., Apeloig, Y., Mueller, T. </w:t>
      </w:r>
      <w:r w:rsidR="0022126F" w:rsidRPr="0022126F">
        <w:rPr>
          <w:rFonts w:ascii="Times New Roman" w:hAnsi="Times New Roman"/>
          <w:i/>
          <w:noProof/>
          <w:szCs w:val="24"/>
        </w:rPr>
        <w:t>J. Am. Chem. Soc.</w:t>
      </w:r>
      <w:r w:rsidR="0022126F">
        <w:rPr>
          <w:rFonts w:ascii="Times New Roman" w:hAnsi="Times New Roman"/>
          <w:noProof/>
          <w:szCs w:val="24"/>
        </w:rPr>
        <w:t xml:space="preserve"> </w:t>
      </w:r>
      <w:r w:rsidR="0022126F" w:rsidRPr="0022126F">
        <w:rPr>
          <w:rFonts w:ascii="Times New Roman" w:hAnsi="Times New Roman"/>
          <w:b/>
          <w:noProof/>
          <w:szCs w:val="24"/>
        </w:rPr>
        <w:t>1995</w:t>
      </w:r>
      <w:r w:rsidR="0022126F">
        <w:rPr>
          <w:rFonts w:ascii="Times New Roman" w:hAnsi="Times New Roman"/>
          <w:noProof/>
          <w:szCs w:val="24"/>
        </w:rPr>
        <w:t xml:space="preserve">, </w:t>
      </w:r>
      <w:r w:rsidR="0022126F" w:rsidRPr="0022126F">
        <w:rPr>
          <w:rFonts w:ascii="Times New Roman" w:hAnsi="Times New Roman"/>
          <w:i/>
          <w:noProof/>
          <w:szCs w:val="24"/>
        </w:rPr>
        <w:t>117</w:t>
      </w:r>
      <w:r w:rsidR="0022126F" w:rsidRPr="0022126F">
        <w:rPr>
          <w:rFonts w:ascii="Times New Roman" w:hAnsi="Times New Roman"/>
          <w:noProof/>
          <w:szCs w:val="24"/>
        </w:rPr>
        <w:t>, 11608</w:t>
      </w:r>
      <w:r w:rsidR="0022126F">
        <w:rPr>
          <w:rFonts w:ascii="Times New Roman" w:hAnsi="Times New Roman"/>
          <w:noProof/>
          <w:szCs w:val="24"/>
        </w:rPr>
        <w:t xml:space="preserve">; </w:t>
      </w:r>
      <w:r w:rsidR="00EE41B5" w:rsidRPr="007C72F9">
        <w:rPr>
          <w:rFonts w:ascii="Times New Roman" w:hAnsi="Times New Roman"/>
          <w:noProof/>
          <w:szCs w:val="24"/>
        </w:rPr>
        <w:t>(</w:t>
      </w:r>
      <w:r w:rsidR="0022126F">
        <w:rPr>
          <w:rFonts w:ascii="Times New Roman" w:hAnsi="Times New Roman"/>
          <w:noProof/>
          <w:szCs w:val="24"/>
        </w:rPr>
        <w:t>c</w:t>
      </w:r>
      <w:r w:rsidR="00EE41B5" w:rsidRPr="007C72F9">
        <w:rPr>
          <w:rFonts w:ascii="Times New Roman" w:hAnsi="Times New Roman"/>
          <w:noProof/>
          <w:szCs w:val="24"/>
        </w:rPr>
        <w:t xml:space="preserve">) Tokitoh, N.; Wakita, K.; Okazaki, R.; Nagase, S.; Schleyer, P. v. R.; Jiao, H. </w:t>
      </w:r>
      <w:r w:rsidR="00EE41B5" w:rsidRPr="007C72F9">
        <w:rPr>
          <w:rFonts w:ascii="Times New Roman" w:hAnsi="Times New Roman"/>
          <w:i/>
          <w:noProof/>
          <w:szCs w:val="24"/>
        </w:rPr>
        <w:t>J. Am. Chem. Soc.</w:t>
      </w:r>
      <w:r w:rsidR="00EE41B5" w:rsidRPr="007C72F9">
        <w:rPr>
          <w:rFonts w:ascii="Times New Roman" w:hAnsi="Times New Roman"/>
          <w:noProof/>
          <w:szCs w:val="24"/>
        </w:rPr>
        <w:t xml:space="preserve"> </w:t>
      </w:r>
      <w:r w:rsidR="00EE41B5" w:rsidRPr="007C72F9">
        <w:rPr>
          <w:rFonts w:ascii="Times New Roman" w:hAnsi="Times New Roman"/>
          <w:b/>
          <w:noProof/>
          <w:szCs w:val="24"/>
        </w:rPr>
        <w:t>1997</w:t>
      </w:r>
      <w:r w:rsidR="00EE41B5" w:rsidRPr="007C72F9">
        <w:rPr>
          <w:rFonts w:ascii="Times New Roman" w:hAnsi="Times New Roman"/>
          <w:noProof/>
          <w:szCs w:val="24"/>
        </w:rPr>
        <w:t xml:space="preserve">, </w:t>
      </w:r>
      <w:r w:rsidR="00EE41B5" w:rsidRPr="007C72F9">
        <w:rPr>
          <w:rFonts w:ascii="Times New Roman" w:hAnsi="Times New Roman"/>
          <w:i/>
          <w:noProof/>
          <w:szCs w:val="24"/>
        </w:rPr>
        <w:t>119</w:t>
      </w:r>
      <w:r w:rsidR="00EE41B5" w:rsidRPr="007C72F9">
        <w:rPr>
          <w:rFonts w:ascii="Times New Roman" w:hAnsi="Times New Roman"/>
          <w:noProof/>
          <w:szCs w:val="24"/>
        </w:rPr>
        <w:t>, 6951.</w:t>
      </w:r>
    </w:p>
    <w:p w14:paraId="17F727FA" w14:textId="06BC7AD5" w:rsidR="00403C5F" w:rsidRDefault="00403C5F" w:rsidP="0022126F">
      <w:pPr>
        <w:spacing w:line="240" w:lineRule="exact"/>
        <w:jc w:val="both"/>
        <w:rPr>
          <w:rFonts w:ascii="Times New Roman" w:hAnsi="Times New Roman"/>
          <w:noProof/>
          <w:szCs w:val="24"/>
        </w:rPr>
      </w:pPr>
      <w:r w:rsidRPr="007C72F9">
        <w:rPr>
          <w:rFonts w:ascii="Times New Roman" w:eastAsiaTheme="minorEastAsia" w:hAnsi="Times New Roman" w:hint="eastAsia"/>
          <w:noProof/>
          <w:szCs w:val="24"/>
          <w:lang w:eastAsia="ja-JP"/>
        </w:rPr>
        <w:t>5</w:t>
      </w:r>
      <w:r w:rsidRPr="007C72F9">
        <w:rPr>
          <w:rFonts w:ascii="Times New Roman" w:eastAsiaTheme="minorEastAsia" w:hAnsi="Times New Roman"/>
          <w:noProof/>
          <w:szCs w:val="24"/>
          <w:lang w:eastAsia="ja-JP"/>
        </w:rPr>
        <w:t xml:space="preserve">. </w:t>
      </w:r>
    </w:p>
    <w:p w14:paraId="0277BC75" w14:textId="4EBBC993" w:rsidR="0022126F" w:rsidRDefault="0022126F" w:rsidP="0022126F">
      <w:pPr>
        <w:spacing w:line="240" w:lineRule="exact"/>
        <w:jc w:val="both"/>
        <w:rPr>
          <w:rFonts w:ascii="Times New Roman" w:eastAsiaTheme="minorEastAsia" w:hAnsi="Times New Roman"/>
          <w:noProof/>
          <w:szCs w:val="24"/>
          <w:lang w:eastAsia="ja-JP"/>
        </w:rPr>
      </w:pPr>
      <w:r>
        <w:rPr>
          <w:rFonts w:ascii="Times New Roman" w:eastAsiaTheme="minorEastAsia" w:hAnsi="Times New Roman" w:hint="eastAsia"/>
          <w:noProof/>
          <w:szCs w:val="24"/>
          <w:lang w:eastAsia="ja-JP"/>
        </w:rPr>
        <w:t>6</w:t>
      </w:r>
      <w:r>
        <w:rPr>
          <w:rFonts w:ascii="Times New Roman" w:eastAsiaTheme="minorEastAsia" w:hAnsi="Times New Roman"/>
          <w:noProof/>
          <w:szCs w:val="24"/>
          <w:lang w:eastAsia="ja-JP"/>
        </w:rPr>
        <w:t>.</w:t>
      </w:r>
    </w:p>
    <w:p w14:paraId="1530EEF0" w14:textId="1FB08256" w:rsidR="0022126F" w:rsidRDefault="0022126F" w:rsidP="0022126F">
      <w:pPr>
        <w:spacing w:line="240" w:lineRule="exact"/>
        <w:jc w:val="both"/>
        <w:rPr>
          <w:rFonts w:ascii="Times New Roman" w:eastAsiaTheme="minorEastAsia" w:hAnsi="Times New Roman"/>
          <w:noProof/>
          <w:szCs w:val="24"/>
          <w:lang w:eastAsia="ja-JP"/>
        </w:rPr>
      </w:pPr>
      <w:r>
        <w:rPr>
          <w:rFonts w:ascii="Times New Roman" w:eastAsiaTheme="minorEastAsia" w:hAnsi="Times New Roman" w:hint="eastAsia"/>
          <w:noProof/>
          <w:szCs w:val="24"/>
          <w:lang w:eastAsia="ja-JP"/>
        </w:rPr>
        <w:t>7</w:t>
      </w:r>
      <w:r>
        <w:rPr>
          <w:rFonts w:ascii="Times New Roman" w:eastAsiaTheme="minorEastAsia" w:hAnsi="Times New Roman"/>
          <w:noProof/>
          <w:szCs w:val="24"/>
          <w:lang w:eastAsia="ja-JP"/>
        </w:rPr>
        <w:t>.</w:t>
      </w:r>
    </w:p>
    <w:p w14:paraId="7FC56C12" w14:textId="1BB8E1D6" w:rsidR="000E1C39" w:rsidRPr="0022126F" w:rsidRDefault="0022126F" w:rsidP="0022126F">
      <w:pPr>
        <w:spacing w:line="240" w:lineRule="exact"/>
        <w:jc w:val="both"/>
        <w:rPr>
          <w:rFonts w:ascii="Times New Roman" w:eastAsiaTheme="minorEastAsia" w:hAnsi="Times New Roman" w:hint="eastAsia"/>
          <w:noProof/>
          <w:szCs w:val="24"/>
          <w:lang w:eastAsia="ja-JP"/>
        </w:rPr>
      </w:pPr>
      <w:r>
        <w:rPr>
          <w:rFonts w:ascii="Times New Roman" w:eastAsiaTheme="minorEastAsia" w:hAnsi="Times New Roman" w:hint="eastAsia"/>
          <w:noProof/>
          <w:szCs w:val="24"/>
          <w:lang w:eastAsia="ja-JP"/>
        </w:rPr>
        <w:t>8</w:t>
      </w:r>
      <w:r>
        <w:rPr>
          <w:rFonts w:ascii="Times New Roman" w:eastAsiaTheme="minorEastAsia" w:hAnsi="Times New Roman"/>
          <w:noProof/>
          <w:szCs w:val="24"/>
          <w:lang w:eastAsia="ja-JP"/>
        </w:rPr>
        <w:t>.</w:t>
      </w:r>
    </w:p>
    <w:p w14:paraId="47F44377" w14:textId="1EBCA1FD" w:rsidR="00AF6272" w:rsidRPr="0022126F" w:rsidRDefault="0022126F" w:rsidP="0022126F">
      <w:pPr>
        <w:jc w:val="center"/>
        <w:rPr>
          <w:rFonts w:ascii="Times New Roman" w:eastAsia="ＭＳ 明朝" w:hAnsi="Times New Roman" w:hint="eastAsia"/>
          <w:color w:val="FF0000"/>
          <w:szCs w:val="24"/>
          <w:lang w:eastAsia="ja-JP"/>
        </w:rPr>
      </w:pPr>
      <w:r w:rsidRPr="00D36185">
        <w:rPr>
          <w:rFonts w:ascii="Times New Roman" w:eastAsia="ＭＳ 明朝" w:hAnsi="Times New Roman"/>
          <w:color w:val="FF0000"/>
          <w:szCs w:val="24"/>
          <w:lang w:eastAsia="ja-JP"/>
        </w:rPr>
        <w:t xml:space="preserve"> </w:t>
      </w:r>
      <w:r w:rsidR="007B2DA7" w:rsidRPr="00D36185">
        <w:rPr>
          <w:rFonts w:ascii="Times New Roman" w:eastAsia="ＭＳ 明朝" w:hAnsi="Times New Roman"/>
          <w:color w:val="FF0000"/>
          <w:szCs w:val="24"/>
          <w:lang w:eastAsia="ja-JP"/>
        </w:rPr>
        <w:t>(All abstracts should be within 1 page.)</w:t>
      </w:r>
    </w:p>
    <w:sectPr w:rsidR="00AF6272" w:rsidRPr="00221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saichi" w:date="2019-01-05T23:42:00Z" w:initials="m">
    <w:p w14:paraId="57659011" w14:textId="77777777" w:rsidR="00195B74" w:rsidRDefault="00195B74">
      <w:pPr>
        <w:pStyle w:val="a8"/>
        <w:rPr>
          <w:rFonts w:eastAsiaTheme="minorEastAsia"/>
          <w:lang w:eastAsia="ja-JP"/>
        </w:rPr>
      </w:pPr>
      <w:r>
        <w:rPr>
          <w:rStyle w:val="a7"/>
        </w:rPr>
        <w:annotationRef/>
      </w: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name of the presenting author should be underlined.</w:t>
      </w:r>
    </w:p>
    <w:p w14:paraId="6E54CE24" w14:textId="77777777" w:rsidR="00195B74" w:rsidRPr="00195B74" w:rsidRDefault="00195B74">
      <w:pPr>
        <w:pStyle w:val="a8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he name of the corresponding author should be marked with an asterisk.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4CE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4CE24" w16cid:durableId="1FDBBF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B45"/>
    <w:multiLevelType w:val="hybridMultilevel"/>
    <w:tmpl w:val="827E9F36"/>
    <w:lvl w:ilvl="0" w:tplc="3FCCDA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aichi">
    <w15:presenceInfo w15:providerId="None" w15:userId="masai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7"/>
    <w:rsid w:val="000364EF"/>
    <w:rsid w:val="000E1C39"/>
    <w:rsid w:val="00195B74"/>
    <w:rsid w:val="0022126F"/>
    <w:rsid w:val="00267337"/>
    <w:rsid w:val="003828D1"/>
    <w:rsid w:val="003D5221"/>
    <w:rsid w:val="00403C5F"/>
    <w:rsid w:val="004A0827"/>
    <w:rsid w:val="004A3D5D"/>
    <w:rsid w:val="004C153D"/>
    <w:rsid w:val="005022C3"/>
    <w:rsid w:val="00677058"/>
    <w:rsid w:val="00704D00"/>
    <w:rsid w:val="007B2DA7"/>
    <w:rsid w:val="007C72F9"/>
    <w:rsid w:val="00847211"/>
    <w:rsid w:val="008542FD"/>
    <w:rsid w:val="008B032A"/>
    <w:rsid w:val="00922B5D"/>
    <w:rsid w:val="009536C7"/>
    <w:rsid w:val="00973326"/>
    <w:rsid w:val="009F2D94"/>
    <w:rsid w:val="00A3751A"/>
    <w:rsid w:val="00AF6272"/>
    <w:rsid w:val="00C37DC9"/>
    <w:rsid w:val="00C725F1"/>
    <w:rsid w:val="00CE366F"/>
    <w:rsid w:val="00D80DE6"/>
    <w:rsid w:val="00DC2A21"/>
    <w:rsid w:val="00DD45E2"/>
    <w:rsid w:val="00E35965"/>
    <w:rsid w:val="00E47FD0"/>
    <w:rsid w:val="00ED01C8"/>
    <w:rsid w:val="00E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68F41C"/>
  <w15:chartTrackingRefBased/>
  <w15:docId w15:val="{BE7ED7EA-E36C-4A06-BCFB-CF4BBC8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DA7"/>
    <w:rPr>
      <w:rFonts w:ascii="Times" w:eastAsia="Times" w:hAnsi="Times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DA7"/>
    <w:pPr>
      <w:jc w:val="center"/>
    </w:pPr>
    <w:rPr>
      <w:b/>
      <w:sz w:val="28"/>
    </w:rPr>
  </w:style>
  <w:style w:type="character" w:customStyle="1" w:styleId="a4">
    <w:name w:val="表題 (文字)"/>
    <w:basedOn w:val="a0"/>
    <w:link w:val="a3"/>
    <w:rsid w:val="007B2DA7"/>
    <w:rPr>
      <w:rFonts w:ascii="Times" w:eastAsia="Times" w:hAnsi="Times" w:cs="Times New Roman"/>
      <w:b/>
      <w:kern w:val="0"/>
      <w:sz w:val="28"/>
      <w:szCs w:val="20"/>
      <w:lang w:eastAsia="en-US"/>
    </w:rPr>
  </w:style>
  <w:style w:type="paragraph" w:customStyle="1" w:styleId="Abstract-Text">
    <w:name w:val="Abstract-Text"/>
    <w:basedOn w:val="a"/>
    <w:rsid w:val="007B2DA7"/>
    <w:pPr>
      <w:spacing w:line="280" w:lineRule="atLeast"/>
      <w:jc w:val="both"/>
    </w:pPr>
    <w:rPr>
      <w:rFonts w:eastAsia="Times New Roman"/>
      <w:lang w:eastAsia="ja-JP"/>
    </w:rPr>
  </w:style>
  <w:style w:type="paragraph" w:customStyle="1" w:styleId="Abstract-references">
    <w:name w:val="Abstract-references"/>
    <w:basedOn w:val="a"/>
    <w:rsid w:val="007B2DA7"/>
    <w:pPr>
      <w:framePr w:hSpace="180" w:wrap="auto" w:vAnchor="text" w:hAnchor="margin" w:y="389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20" w:lineRule="exact"/>
      <w:jc w:val="both"/>
    </w:pPr>
    <w:rPr>
      <w:rFonts w:eastAsia="Times New Roman"/>
      <w:sz w:val="20"/>
      <w:lang w:eastAsia="ja-JP"/>
    </w:rPr>
  </w:style>
  <w:style w:type="character" w:styleId="a5">
    <w:name w:val="Hyperlink"/>
    <w:basedOn w:val="a0"/>
    <w:uiPriority w:val="99"/>
    <w:unhideWhenUsed/>
    <w:rsid w:val="008542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42FD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95B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5B74"/>
  </w:style>
  <w:style w:type="character" w:customStyle="1" w:styleId="a9">
    <w:name w:val="コメント文字列 (文字)"/>
    <w:basedOn w:val="a0"/>
    <w:link w:val="a8"/>
    <w:uiPriority w:val="99"/>
    <w:semiHidden/>
    <w:rsid w:val="00195B74"/>
    <w:rPr>
      <w:rFonts w:ascii="Times" w:eastAsia="Times" w:hAnsi="Times" w:cs="Times New Roman"/>
      <w:kern w:val="0"/>
      <w:sz w:val="24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5B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5B74"/>
    <w:rPr>
      <w:rFonts w:ascii="Times" w:eastAsia="Times" w:hAnsi="Times" w:cs="Times New Roman"/>
      <w:b/>
      <w:bCs/>
      <w:kern w:val="0"/>
      <w:sz w:val="24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5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B7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0852-B6E6-4CA1-9692-9F803C8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masaichi</dc:creator>
  <cp:keywords/>
  <dc:description/>
  <cp:lastModifiedBy>masaichi</cp:lastModifiedBy>
  <cp:revision>25</cp:revision>
  <dcterms:created xsi:type="dcterms:W3CDTF">2018-12-17T06:44:00Z</dcterms:created>
  <dcterms:modified xsi:type="dcterms:W3CDTF">2019-01-05T22:33:00Z</dcterms:modified>
</cp:coreProperties>
</file>